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7A170" w14:textId="4F55C6FF" w:rsidR="001853B2" w:rsidRPr="00CF62D8" w:rsidRDefault="00077E5F" w:rsidP="005E2D17">
      <w:pPr>
        <w:pStyle w:val="BodyText"/>
        <w:rPr>
          <w:rStyle w:val="PageNumber"/>
          <w:rFonts w:cs="Arial"/>
          <w:b/>
        </w:rPr>
      </w:pPr>
      <w:r>
        <w:rPr>
          <w:rStyle w:val="PageNumber"/>
          <w:rFonts w:cs="Arial"/>
          <w:b/>
        </w:rPr>
        <w:t xml:space="preserve">DWC </w:t>
      </w:r>
      <w:r w:rsidR="001853B2" w:rsidRPr="00CF62D8">
        <w:rPr>
          <w:rStyle w:val="PageNumber"/>
          <w:rFonts w:cs="Arial"/>
          <w:b/>
        </w:rPr>
        <w:t>BRIEF SUMMARY OF TERMS OF EMPLOYMENT</w:t>
      </w:r>
    </w:p>
    <w:p w14:paraId="50F924D9" w14:textId="77777777" w:rsidR="001853B2" w:rsidRPr="00CF62D8" w:rsidRDefault="001853B2" w:rsidP="005E2D17"/>
    <w:p w14:paraId="01076689" w14:textId="041DC1F7" w:rsidR="001853B2" w:rsidRPr="00AA36BD" w:rsidRDefault="001853B2" w:rsidP="000B44F1">
      <w:pPr>
        <w:numPr>
          <w:ilvl w:val="0"/>
          <w:numId w:val="12"/>
        </w:numPr>
        <w:tabs>
          <w:tab w:val="num" w:pos="360"/>
        </w:tabs>
        <w:ind w:left="360"/>
        <w:rPr>
          <w:rFonts w:cs="Arial"/>
        </w:rPr>
      </w:pPr>
      <w:r w:rsidRPr="00AA36BD">
        <w:rPr>
          <w:rFonts w:cs="Arial"/>
          <w:b/>
        </w:rPr>
        <w:t>Location</w:t>
      </w:r>
      <w:r w:rsidR="000B44F1" w:rsidRPr="00AA36BD">
        <w:rPr>
          <w:rFonts w:cs="Arial"/>
        </w:rPr>
        <w:t xml:space="preserve">: </w:t>
      </w:r>
      <w:r w:rsidRPr="00AA36BD">
        <w:rPr>
          <w:rFonts w:cs="Arial"/>
        </w:rPr>
        <w:t xml:space="preserve">the post </w:t>
      </w:r>
      <w:r w:rsidRPr="00AA36BD">
        <w:rPr>
          <w:rFonts w:cs="Arial"/>
          <w:szCs w:val="24"/>
        </w:rPr>
        <w:t xml:space="preserve">is based at Devon Wildlife Consultants, </w:t>
      </w:r>
      <w:r w:rsidR="0078243F" w:rsidRPr="00AA36BD">
        <w:rPr>
          <w:rFonts w:cs="Arial"/>
          <w:szCs w:val="24"/>
        </w:rPr>
        <w:t>Unit 2</w:t>
      </w:r>
      <w:r w:rsidR="008A2D45" w:rsidRPr="00AA36BD">
        <w:rPr>
          <w:rFonts w:cs="Arial"/>
          <w:szCs w:val="24"/>
        </w:rPr>
        <w:t>,</w:t>
      </w:r>
      <w:r w:rsidR="0078243F" w:rsidRPr="00AA36BD">
        <w:rPr>
          <w:rFonts w:cs="Arial"/>
          <w:szCs w:val="24"/>
        </w:rPr>
        <w:t xml:space="preserve"> </w:t>
      </w:r>
      <w:proofErr w:type="spellStart"/>
      <w:r w:rsidR="0078243F" w:rsidRPr="00AA36BD">
        <w:rPr>
          <w:rFonts w:cs="Arial"/>
          <w:szCs w:val="24"/>
        </w:rPr>
        <w:t>Aldens</w:t>
      </w:r>
      <w:proofErr w:type="spellEnd"/>
      <w:r w:rsidR="0078243F" w:rsidRPr="00AA36BD">
        <w:rPr>
          <w:rFonts w:cs="Arial"/>
          <w:szCs w:val="24"/>
        </w:rPr>
        <w:t xml:space="preserve"> Business Court, Chudleigh Road, Exeter, EX2 8TS.</w:t>
      </w:r>
      <w:r w:rsidR="008A2D45" w:rsidRPr="00AA36BD">
        <w:rPr>
          <w:rFonts w:cs="Arial"/>
          <w:szCs w:val="24"/>
        </w:rPr>
        <w:t xml:space="preserve"> </w:t>
      </w:r>
    </w:p>
    <w:p w14:paraId="13F5571C" w14:textId="77777777" w:rsidR="008A2D45" w:rsidRPr="00AA36BD" w:rsidRDefault="008A2D45" w:rsidP="00CF62D8">
      <w:pPr>
        <w:rPr>
          <w:rFonts w:cs="Arial"/>
        </w:rPr>
      </w:pPr>
    </w:p>
    <w:p w14:paraId="461B8FA2" w14:textId="63804F11" w:rsidR="005F697B" w:rsidRPr="00AA36BD" w:rsidRDefault="005F697B" w:rsidP="005A302B">
      <w:pPr>
        <w:pStyle w:val="ListParagraph"/>
        <w:numPr>
          <w:ilvl w:val="0"/>
          <w:numId w:val="17"/>
        </w:numPr>
        <w:rPr>
          <w:rFonts w:cs="Arial"/>
          <w:szCs w:val="24"/>
        </w:rPr>
      </w:pPr>
      <w:r w:rsidRPr="00AA36BD">
        <w:rPr>
          <w:rFonts w:cs="Arial"/>
          <w:b/>
          <w:szCs w:val="24"/>
        </w:rPr>
        <w:t>Salary</w:t>
      </w:r>
      <w:r w:rsidRPr="00AA36BD">
        <w:rPr>
          <w:rFonts w:cs="Arial"/>
          <w:szCs w:val="24"/>
        </w:rPr>
        <w:t xml:space="preserve"> is </w:t>
      </w:r>
      <w:r w:rsidR="00771FFA" w:rsidRPr="00AA36BD">
        <w:rPr>
          <w:rFonts w:cs="Arial"/>
          <w:szCs w:val="24"/>
        </w:rPr>
        <w:t xml:space="preserve">£26,192 </w:t>
      </w:r>
      <w:r w:rsidRPr="00AA36BD">
        <w:rPr>
          <w:rFonts w:cs="Arial"/>
          <w:szCs w:val="24"/>
        </w:rPr>
        <w:t xml:space="preserve">per annum on Grade </w:t>
      </w:r>
      <w:r w:rsidR="00AA36BD" w:rsidRPr="00AA36BD">
        <w:rPr>
          <w:rFonts w:cs="Arial"/>
          <w:szCs w:val="24"/>
        </w:rPr>
        <w:t>Officer</w:t>
      </w:r>
      <w:r w:rsidR="00897A22" w:rsidRPr="00AA36BD">
        <w:rPr>
          <w:rFonts w:cs="Arial"/>
          <w:szCs w:val="24"/>
        </w:rPr>
        <w:t xml:space="preserve"> </w:t>
      </w:r>
      <w:r w:rsidRPr="00AA36BD">
        <w:rPr>
          <w:rFonts w:cs="Arial"/>
          <w:szCs w:val="24"/>
        </w:rPr>
        <w:t>of DWT's salary scale.  The scale has four incremental points, the highest point is currently</w:t>
      </w:r>
      <w:r w:rsidR="005A302B" w:rsidRPr="00AA36BD">
        <w:rPr>
          <w:rFonts w:cs="Arial"/>
          <w:szCs w:val="24"/>
        </w:rPr>
        <w:t xml:space="preserve"> </w:t>
      </w:r>
      <w:r w:rsidR="00771FFA" w:rsidRPr="00AA36BD">
        <w:rPr>
          <w:rFonts w:cs="Arial"/>
          <w:szCs w:val="24"/>
        </w:rPr>
        <w:t>£28,994</w:t>
      </w:r>
      <w:r w:rsidR="00897A22" w:rsidRPr="00AA36BD">
        <w:rPr>
          <w:rFonts w:cs="Arial"/>
          <w:szCs w:val="24"/>
        </w:rPr>
        <w:t xml:space="preserve"> </w:t>
      </w:r>
      <w:r w:rsidRPr="00AA36BD">
        <w:rPr>
          <w:rFonts w:cs="Arial"/>
          <w:szCs w:val="24"/>
        </w:rPr>
        <w:t>for full-time working (37.5 hours a week).</w:t>
      </w:r>
      <w:r w:rsidR="00746140" w:rsidRPr="00AA36BD">
        <w:rPr>
          <w:rFonts w:cs="Arial"/>
          <w:szCs w:val="24"/>
        </w:rPr>
        <w:t xml:space="preserve">  </w:t>
      </w:r>
    </w:p>
    <w:p w14:paraId="2A62239D" w14:textId="77777777" w:rsidR="001853B2" w:rsidRPr="00AA36BD" w:rsidRDefault="001853B2" w:rsidP="005F697B">
      <w:pPr>
        <w:ind w:left="360"/>
        <w:rPr>
          <w:rFonts w:cs="Arial"/>
        </w:rPr>
      </w:pPr>
    </w:p>
    <w:p w14:paraId="08BF3E16" w14:textId="3B4F5BBE" w:rsidR="00897A22" w:rsidRPr="00AA36BD" w:rsidRDefault="001853B2" w:rsidP="00897A22">
      <w:pPr>
        <w:numPr>
          <w:ilvl w:val="0"/>
          <w:numId w:val="12"/>
        </w:numPr>
        <w:tabs>
          <w:tab w:val="num" w:pos="360"/>
        </w:tabs>
        <w:ind w:left="360"/>
        <w:rPr>
          <w:rFonts w:cs="Arial"/>
        </w:rPr>
      </w:pPr>
      <w:r w:rsidRPr="00AA36BD">
        <w:rPr>
          <w:rFonts w:cs="Arial"/>
          <w:b/>
        </w:rPr>
        <w:t xml:space="preserve">Working </w:t>
      </w:r>
      <w:proofErr w:type="gramStart"/>
      <w:r w:rsidRPr="00AA36BD">
        <w:rPr>
          <w:rFonts w:cs="Arial"/>
          <w:b/>
        </w:rPr>
        <w:t>hours</w:t>
      </w:r>
      <w:r w:rsidR="000B44F1" w:rsidRPr="00AA36BD">
        <w:rPr>
          <w:rFonts w:cs="Arial"/>
        </w:rPr>
        <w:t>:</w:t>
      </w:r>
      <w:proofErr w:type="gramEnd"/>
      <w:r w:rsidRPr="00AA36BD">
        <w:rPr>
          <w:rFonts w:cs="Arial"/>
        </w:rPr>
        <w:t xml:space="preserve"> are 37.5 hours a week, flexitime, the parameters of which are Monday – Friday flexible bands 0800-1000 and 1500-1900, core time 1000-1200 and 1400-1500, a minimum of 30 minutes lunch break.</w:t>
      </w:r>
      <w:r w:rsidR="00C52A03" w:rsidRPr="00AA36BD">
        <w:rPr>
          <w:rFonts w:cs="Arial"/>
        </w:rPr>
        <w:t xml:space="preserve">  </w:t>
      </w:r>
    </w:p>
    <w:p w14:paraId="34E025AE" w14:textId="77777777" w:rsidR="00C52A03" w:rsidRPr="00AA36BD" w:rsidRDefault="00C52A03" w:rsidP="00C52A03">
      <w:pPr>
        <w:ind w:left="360"/>
        <w:rPr>
          <w:rFonts w:cs="Arial"/>
        </w:rPr>
      </w:pPr>
    </w:p>
    <w:p w14:paraId="7F6AD5CE" w14:textId="50144FEB" w:rsidR="00897A22" w:rsidRPr="00AA36BD" w:rsidRDefault="001853B2" w:rsidP="00897A22">
      <w:pPr>
        <w:ind w:left="360"/>
        <w:rPr>
          <w:rFonts w:cs="Arial"/>
          <w:szCs w:val="24"/>
          <w:lang w:eastAsia="en-GB"/>
        </w:rPr>
      </w:pPr>
      <w:r w:rsidRPr="00AA36BD">
        <w:rPr>
          <w:rFonts w:cs="Arial"/>
          <w:szCs w:val="24"/>
          <w:lang w:eastAsia="en-GB"/>
        </w:rPr>
        <w:t xml:space="preserve">It should be noted that working outside of regular office hours is an essential part of this role and will include evenings, early mornings and weekends when necessary. Time off may be taken in lieu </w:t>
      </w:r>
      <w:proofErr w:type="gramStart"/>
      <w:r w:rsidRPr="00AA36BD">
        <w:rPr>
          <w:rFonts w:cs="Arial"/>
          <w:szCs w:val="24"/>
          <w:lang w:eastAsia="en-GB"/>
        </w:rPr>
        <w:t>under</w:t>
      </w:r>
      <w:proofErr w:type="gramEnd"/>
      <w:r w:rsidRPr="00AA36BD">
        <w:rPr>
          <w:rFonts w:cs="Arial"/>
          <w:szCs w:val="24"/>
          <w:lang w:eastAsia="en-GB"/>
        </w:rPr>
        <w:t xml:space="preserve"> DWC’s authorised overtime system.</w:t>
      </w:r>
    </w:p>
    <w:p w14:paraId="5345E547" w14:textId="77777777" w:rsidR="00897A22" w:rsidRPr="00AA36BD" w:rsidRDefault="00897A22" w:rsidP="00897A22">
      <w:pPr>
        <w:rPr>
          <w:rFonts w:cs="Arial"/>
          <w:szCs w:val="24"/>
          <w:lang w:eastAsia="en-GB"/>
        </w:rPr>
      </w:pPr>
    </w:p>
    <w:p w14:paraId="02510881" w14:textId="4CB40ABA" w:rsidR="00326F10" w:rsidRPr="00AA36BD" w:rsidRDefault="00AF26C8" w:rsidP="00326F10">
      <w:pPr>
        <w:pStyle w:val="ListParagraph"/>
        <w:numPr>
          <w:ilvl w:val="0"/>
          <w:numId w:val="12"/>
        </w:numPr>
        <w:tabs>
          <w:tab w:val="clear" w:pos="720"/>
        </w:tabs>
        <w:ind w:left="360" w:hanging="426"/>
        <w:rPr>
          <w:rFonts w:cs="Arial"/>
        </w:rPr>
      </w:pPr>
      <w:r w:rsidRPr="00AA36BD">
        <w:rPr>
          <w:rFonts w:cs="Arial"/>
          <w:b/>
          <w:bCs/>
          <w:szCs w:val="24"/>
        </w:rPr>
        <w:t>Agile working</w:t>
      </w:r>
      <w:r w:rsidRPr="00AA36BD">
        <w:rPr>
          <w:rFonts w:cs="Arial"/>
          <w:szCs w:val="24"/>
        </w:rPr>
        <w:t>:</w:t>
      </w:r>
      <w:r w:rsidRPr="00AA36BD">
        <w:rPr>
          <w:rFonts w:cs="Arial"/>
          <w:b/>
          <w:bCs/>
          <w:szCs w:val="24"/>
        </w:rPr>
        <w:t xml:space="preserve"> </w:t>
      </w:r>
      <w:r w:rsidR="00897A22" w:rsidRPr="00AA36BD">
        <w:rPr>
          <w:rFonts w:cs="Arial"/>
          <w:szCs w:val="24"/>
        </w:rPr>
        <w:t xml:space="preserve">DWT is currently trialling agile working arrangements. </w:t>
      </w:r>
      <w:r w:rsidR="00326F10" w:rsidRPr="00AA36BD">
        <w:rPr>
          <w:rFonts w:cs="Arial"/>
          <w:szCs w:val="24"/>
        </w:rPr>
        <w:t xml:space="preserve">This post has been categorised as </w:t>
      </w:r>
      <w:proofErr w:type="gramStart"/>
      <w:r w:rsidR="00326F10" w:rsidRPr="00AA36BD">
        <w:rPr>
          <w:rFonts w:cs="Arial"/>
          <w:szCs w:val="24"/>
        </w:rPr>
        <w:t>field based</w:t>
      </w:r>
      <w:proofErr w:type="gramEnd"/>
      <w:r w:rsidR="00326F10" w:rsidRPr="00AA36BD">
        <w:rPr>
          <w:rFonts w:cs="Arial"/>
          <w:szCs w:val="24"/>
        </w:rPr>
        <w:t xml:space="preserve"> post, which means that the work is predominately based outdoors rather than in an office environment.  The remaining time will be a combination of office and home working.  These arrangements will be reviewed in July 2022 and may result in a change to the contractual location of the post.</w:t>
      </w:r>
    </w:p>
    <w:p w14:paraId="55CF3703" w14:textId="77777777" w:rsidR="00953C71" w:rsidRPr="00CF62D8" w:rsidRDefault="00953C71" w:rsidP="00953C71">
      <w:pPr>
        <w:ind w:left="360"/>
        <w:rPr>
          <w:rFonts w:cs="Arial"/>
        </w:rPr>
      </w:pPr>
    </w:p>
    <w:p w14:paraId="097E49CE" w14:textId="77777777" w:rsidR="001853B2" w:rsidRPr="00CF62D8" w:rsidRDefault="001853B2" w:rsidP="00953C71">
      <w:pPr>
        <w:pStyle w:val="ListParagraph"/>
        <w:numPr>
          <w:ilvl w:val="0"/>
          <w:numId w:val="17"/>
        </w:numPr>
        <w:rPr>
          <w:rFonts w:cs="Arial"/>
        </w:rPr>
      </w:pPr>
      <w:r w:rsidRPr="00CF62D8">
        <w:rPr>
          <w:rFonts w:cs="Arial"/>
          <w:b/>
        </w:rPr>
        <w:t>Holidays</w:t>
      </w:r>
      <w:r w:rsidR="000B44F1" w:rsidRPr="00CF62D8">
        <w:rPr>
          <w:rFonts w:cs="Arial"/>
        </w:rPr>
        <w:t xml:space="preserve">: </w:t>
      </w:r>
      <w:r w:rsidRPr="00CF62D8">
        <w:rPr>
          <w:rFonts w:cs="Arial"/>
        </w:rPr>
        <w:t>25 days a year of paid leave including 3-4 days to be taken between Christmas and New Year so that DWC’s office remains closed throughout.</w:t>
      </w:r>
      <w:r w:rsidR="00546A21" w:rsidRPr="00CF62D8">
        <w:rPr>
          <w:rFonts w:cs="Arial"/>
        </w:rPr>
        <w:t xml:space="preserve">  </w:t>
      </w:r>
    </w:p>
    <w:p w14:paraId="4CE223E6" w14:textId="77777777" w:rsidR="001853B2" w:rsidRPr="00CF62D8" w:rsidRDefault="001853B2" w:rsidP="000B44F1">
      <w:pPr>
        <w:rPr>
          <w:rFonts w:cs="Arial"/>
          <w:b/>
        </w:rPr>
      </w:pPr>
    </w:p>
    <w:p w14:paraId="1A881403" w14:textId="77777777" w:rsidR="001853B2" w:rsidRPr="00CF62D8" w:rsidRDefault="001853B2" w:rsidP="000B44F1">
      <w:pPr>
        <w:numPr>
          <w:ilvl w:val="0"/>
          <w:numId w:val="12"/>
        </w:numPr>
        <w:tabs>
          <w:tab w:val="num" w:pos="360"/>
        </w:tabs>
        <w:ind w:left="360"/>
        <w:rPr>
          <w:rFonts w:cs="Arial"/>
          <w:b/>
        </w:rPr>
      </w:pPr>
      <w:r w:rsidRPr="00CF62D8">
        <w:rPr>
          <w:rFonts w:cs="Arial"/>
          <w:b/>
        </w:rPr>
        <w:t>Travel</w:t>
      </w:r>
      <w:r w:rsidR="000B44F1" w:rsidRPr="00CF62D8">
        <w:rPr>
          <w:rFonts w:cs="Arial"/>
        </w:rPr>
        <w:t xml:space="preserve">: </w:t>
      </w:r>
      <w:r w:rsidRPr="00CF62D8">
        <w:rPr>
          <w:rFonts w:cs="Arial"/>
        </w:rPr>
        <w:t>all reasonable travel costs incurred as part of the j</w:t>
      </w:r>
      <w:r w:rsidR="008A2D45" w:rsidRPr="00CF62D8">
        <w:rPr>
          <w:rFonts w:cs="Arial"/>
        </w:rPr>
        <w:t>ob will be reimbursed within DWC</w:t>
      </w:r>
      <w:r w:rsidRPr="00CF62D8">
        <w:rPr>
          <w:rFonts w:cs="Arial"/>
        </w:rPr>
        <w:t>'s approved rates.</w:t>
      </w:r>
    </w:p>
    <w:p w14:paraId="71746851" w14:textId="77777777" w:rsidR="001853B2" w:rsidRPr="00CF62D8" w:rsidRDefault="001853B2" w:rsidP="000B44F1">
      <w:pPr>
        <w:ind w:left="-360"/>
        <w:rPr>
          <w:rFonts w:cs="Arial"/>
        </w:rPr>
      </w:pPr>
    </w:p>
    <w:p w14:paraId="19D2D23B" w14:textId="3DF75811" w:rsidR="001853B2" w:rsidRPr="00CF62D8" w:rsidRDefault="001853B2" w:rsidP="000B44F1">
      <w:pPr>
        <w:numPr>
          <w:ilvl w:val="0"/>
          <w:numId w:val="12"/>
        </w:numPr>
        <w:tabs>
          <w:tab w:val="num" w:pos="360"/>
        </w:tabs>
        <w:ind w:left="360"/>
        <w:rPr>
          <w:rFonts w:cs="Arial"/>
          <w:b/>
        </w:rPr>
      </w:pPr>
      <w:r w:rsidRPr="00CF62D8">
        <w:rPr>
          <w:rFonts w:cs="Arial"/>
          <w:b/>
        </w:rPr>
        <w:t>Benefits</w:t>
      </w:r>
      <w:r w:rsidRPr="00CF62D8">
        <w:rPr>
          <w:rFonts w:cs="Arial"/>
        </w:rPr>
        <w:t xml:space="preserve">: DWC </w:t>
      </w:r>
      <w:r w:rsidRPr="00CF62D8">
        <w:rPr>
          <w:rFonts w:cs="Arial"/>
          <w:szCs w:val="24"/>
        </w:rPr>
        <w:t xml:space="preserve">contributes </w:t>
      </w:r>
      <w:r w:rsidR="00AF26C8">
        <w:rPr>
          <w:rFonts w:cs="Arial"/>
          <w:szCs w:val="24"/>
        </w:rPr>
        <w:t>7</w:t>
      </w:r>
      <w:r w:rsidRPr="00CF62D8">
        <w:rPr>
          <w:rFonts w:cs="Arial"/>
          <w:szCs w:val="24"/>
        </w:rPr>
        <w:t xml:space="preserve">% of salary to a personal pension scheme (following </w:t>
      </w:r>
      <w:r w:rsidR="008A2D45" w:rsidRPr="00CF62D8">
        <w:rPr>
          <w:rFonts w:cs="Arial"/>
          <w:szCs w:val="24"/>
        </w:rPr>
        <w:t xml:space="preserve">a </w:t>
      </w:r>
      <w:proofErr w:type="gramStart"/>
      <w:r w:rsidR="008A2D45" w:rsidRPr="00CF62D8">
        <w:rPr>
          <w:rFonts w:cs="Arial"/>
          <w:szCs w:val="24"/>
        </w:rPr>
        <w:t>three month</w:t>
      </w:r>
      <w:proofErr w:type="gramEnd"/>
      <w:r w:rsidR="008A2D45" w:rsidRPr="00CF62D8">
        <w:rPr>
          <w:rFonts w:cs="Arial"/>
          <w:szCs w:val="24"/>
        </w:rPr>
        <w:t xml:space="preserve"> postponement period</w:t>
      </w:r>
      <w:r w:rsidR="00321E57" w:rsidRPr="00CF62D8">
        <w:rPr>
          <w:rFonts w:cs="Arial"/>
          <w:szCs w:val="24"/>
        </w:rPr>
        <w:t>).  Min 3% employee pension contribution.</w:t>
      </w:r>
    </w:p>
    <w:p w14:paraId="47D7DD00" w14:textId="77777777" w:rsidR="001853B2" w:rsidRPr="00CF62D8" w:rsidRDefault="001853B2" w:rsidP="000B44F1">
      <w:pPr>
        <w:rPr>
          <w:rFonts w:cs="Arial"/>
        </w:rPr>
      </w:pPr>
    </w:p>
    <w:p w14:paraId="3F463259" w14:textId="77777777" w:rsidR="008A2D45" w:rsidRPr="00AF26C8" w:rsidRDefault="001853B2" w:rsidP="00CC2600">
      <w:pPr>
        <w:numPr>
          <w:ilvl w:val="0"/>
          <w:numId w:val="14"/>
        </w:numPr>
        <w:rPr>
          <w:rFonts w:cs="Arial"/>
        </w:rPr>
      </w:pPr>
      <w:r w:rsidRPr="00AF26C8">
        <w:rPr>
          <w:rFonts w:cs="Arial"/>
          <w:b/>
        </w:rPr>
        <w:t>Probationary period</w:t>
      </w:r>
      <w:r w:rsidRPr="00AF26C8">
        <w:rPr>
          <w:rFonts w:cs="Arial"/>
        </w:rPr>
        <w:t xml:space="preserve">: </w:t>
      </w:r>
      <w:r w:rsidR="008A2D45" w:rsidRPr="00AF26C8">
        <w:rPr>
          <w:rFonts w:cs="Arial"/>
          <w:szCs w:val="24"/>
        </w:rPr>
        <w:t>the appointment will be subject to a nine-month probationary period but a full review will be carried out in the seventh month and the probationary period might be ended at that time.</w:t>
      </w:r>
      <w:r w:rsidR="00546A21" w:rsidRPr="00AF26C8">
        <w:rPr>
          <w:rFonts w:cs="Arial"/>
        </w:rPr>
        <w:t xml:space="preserve">  </w:t>
      </w:r>
    </w:p>
    <w:p w14:paraId="03066903" w14:textId="77777777" w:rsidR="00A954CD" w:rsidRPr="00991171" w:rsidRDefault="00A954CD" w:rsidP="00A954CD">
      <w:pPr>
        <w:ind w:left="360"/>
        <w:rPr>
          <w:rFonts w:cs="Arial"/>
        </w:rPr>
      </w:pPr>
    </w:p>
    <w:p w14:paraId="27F7420D" w14:textId="5A34E02E" w:rsidR="001853B2" w:rsidRPr="00AA36BD" w:rsidRDefault="001853B2" w:rsidP="000B44F1">
      <w:pPr>
        <w:numPr>
          <w:ilvl w:val="0"/>
          <w:numId w:val="12"/>
        </w:numPr>
        <w:tabs>
          <w:tab w:val="num" w:pos="360"/>
        </w:tabs>
        <w:ind w:left="360"/>
        <w:rPr>
          <w:rStyle w:val="PageNumber"/>
          <w:rFonts w:cs="Arial"/>
        </w:rPr>
      </w:pPr>
      <w:r w:rsidRPr="00AA36BD">
        <w:rPr>
          <w:rFonts w:cs="Arial"/>
          <w:b/>
        </w:rPr>
        <w:t>Notice period</w:t>
      </w:r>
      <w:r w:rsidRPr="00AA36BD">
        <w:rPr>
          <w:rFonts w:cs="Arial"/>
        </w:rPr>
        <w:t xml:space="preserve">: </w:t>
      </w:r>
      <w:r w:rsidR="008A2D45" w:rsidRPr="00AA36BD">
        <w:rPr>
          <w:rFonts w:cs="Arial"/>
          <w:szCs w:val="24"/>
        </w:rPr>
        <w:t>during the probationary period, notice will be one week by either party.  After successful completion of the probationary period, you would be required to give two months</w:t>
      </w:r>
      <w:r w:rsidR="00C30AF2" w:rsidRPr="00AA36BD">
        <w:rPr>
          <w:rFonts w:cs="Arial"/>
          <w:szCs w:val="24"/>
        </w:rPr>
        <w:t>’</w:t>
      </w:r>
      <w:r w:rsidR="008A2D45" w:rsidRPr="00AA36BD">
        <w:rPr>
          <w:rFonts w:cs="Arial"/>
          <w:szCs w:val="24"/>
        </w:rPr>
        <w:t xml:space="preserve"> notice in writing. DWC will give at least one month’s notice in writing if you have less than two years</w:t>
      </w:r>
      <w:r w:rsidR="00C30AF2" w:rsidRPr="00AA36BD">
        <w:rPr>
          <w:rFonts w:cs="Arial"/>
          <w:szCs w:val="24"/>
        </w:rPr>
        <w:t>’</w:t>
      </w:r>
      <w:r w:rsidR="008A2D45" w:rsidRPr="00AA36BD">
        <w:rPr>
          <w:rFonts w:cs="Arial"/>
          <w:szCs w:val="24"/>
        </w:rPr>
        <w:t xml:space="preserve"> service and, after two years</w:t>
      </w:r>
      <w:r w:rsidR="00C30AF2" w:rsidRPr="00AA36BD">
        <w:rPr>
          <w:rFonts w:cs="Arial"/>
          <w:szCs w:val="24"/>
        </w:rPr>
        <w:t>’</w:t>
      </w:r>
      <w:r w:rsidR="008A2D45" w:rsidRPr="00AA36BD">
        <w:rPr>
          <w:rFonts w:cs="Arial"/>
          <w:szCs w:val="24"/>
        </w:rPr>
        <w:t xml:space="preserve"> service, one month’s notice in writing or the statutory minimum, whichever is the higher, thereafter.</w:t>
      </w:r>
    </w:p>
    <w:p w14:paraId="53ADBBC6" w14:textId="77777777" w:rsidR="001853B2" w:rsidRDefault="001853B2" w:rsidP="005E2D17">
      <w:pPr>
        <w:pStyle w:val="BodyText"/>
        <w:rPr>
          <w:rStyle w:val="PageNumber"/>
          <w:rFonts w:cs="Arial"/>
        </w:rPr>
      </w:pPr>
    </w:p>
    <w:p w14:paraId="4B097D9C" w14:textId="77777777" w:rsidR="00EF0D31" w:rsidRPr="00DA44BA" w:rsidRDefault="00EF0D31" w:rsidP="00DA44BA">
      <w:pPr>
        <w:rPr>
          <w:rStyle w:val="PageNumber"/>
        </w:rPr>
      </w:pPr>
    </w:p>
    <w:sectPr w:rsidR="00EF0D31" w:rsidRPr="00DA44BA">
      <w:headerReference w:type="default" r:id="rId7"/>
      <w:footerReference w:type="default" r:id="rId8"/>
      <w:pgSz w:w="11906" w:h="16838" w:code="9"/>
      <w:pgMar w:top="2268" w:right="1134" w:bottom="1134" w:left="1134"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69259" w14:textId="77777777" w:rsidR="00602000" w:rsidRDefault="00602000">
      <w:r>
        <w:separator/>
      </w:r>
    </w:p>
  </w:endnote>
  <w:endnote w:type="continuationSeparator" w:id="0">
    <w:p w14:paraId="7579417D" w14:textId="77777777" w:rsidR="00602000" w:rsidRDefault="0060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6826" w14:textId="77777777" w:rsidR="00E5447C" w:rsidRDefault="004F1C7D">
    <w:pPr>
      <w:pStyle w:val="Footer"/>
    </w:pPr>
    <w:r>
      <w:rPr>
        <w:noProof/>
        <w:lang w:eastAsia="en-GB"/>
      </w:rPr>
      <mc:AlternateContent>
        <mc:Choice Requires="wps">
          <w:drawing>
            <wp:anchor distT="0" distB="0" distL="114300" distR="114300" simplePos="0" relativeHeight="251657728" behindDoc="0" locked="0" layoutInCell="0" allowOverlap="1" wp14:anchorId="72D8F3FA" wp14:editId="0814AA8C">
              <wp:simplePos x="0" y="0"/>
              <wp:positionH relativeFrom="column">
                <wp:posOffset>-13970</wp:posOffset>
              </wp:positionH>
              <wp:positionV relativeFrom="paragraph">
                <wp:posOffset>0</wp:posOffset>
              </wp:positionV>
              <wp:extent cx="6182360" cy="1270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127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90579"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0" to="485.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" o:allowincell="f" strokeweight="3pt"/>
          </w:pict>
        </mc:Fallback>
      </mc:AlternateContent>
    </w:r>
  </w:p>
  <w:p w14:paraId="74E07356" w14:textId="77777777" w:rsidR="00E5447C" w:rsidRPr="00AB0783" w:rsidRDefault="00E5447C">
    <w:pPr>
      <w:pStyle w:val="Footer"/>
      <w:rPr>
        <w:rStyle w:val="PageNumber"/>
        <w:sz w:val="20"/>
      </w:rPr>
    </w:pPr>
    <w:r>
      <w:tab/>
    </w:r>
    <w:r>
      <w:tab/>
    </w:r>
    <w:r w:rsidR="009918CB">
      <w:tab/>
    </w:r>
    <w:r w:rsidR="009918CB">
      <w:tab/>
    </w:r>
    <w:r w:rsidRPr="00AB0783">
      <w:rPr>
        <w:rStyle w:val="PageNumber"/>
        <w:sz w:val="20"/>
      </w:rPr>
      <w:fldChar w:fldCharType="begin"/>
    </w:r>
    <w:r w:rsidRPr="00AB0783">
      <w:rPr>
        <w:rStyle w:val="PageNumber"/>
        <w:sz w:val="20"/>
      </w:rPr>
      <w:instrText xml:space="preserve"> PAGE </w:instrText>
    </w:r>
    <w:r w:rsidRPr="00AB0783">
      <w:rPr>
        <w:rStyle w:val="PageNumber"/>
        <w:sz w:val="20"/>
      </w:rPr>
      <w:fldChar w:fldCharType="separate"/>
    </w:r>
    <w:r w:rsidR="00CD1873">
      <w:rPr>
        <w:rStyle w:val="PageNumber"/>
        <w:noProof/>
        <w:sz w:val="20"/>
      </w:rPr>
      <w:t>1</w:t>
    </w:r>
    <w:r w:rsidRPr="00AB0783">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4ABFA" w14:textId="77777777" w:rsidR="00602000" w:rsidRDefault="00602000">
      <w:r>
        <w:separator/>
      </w:r>
    </w:p>
  </w:footnote>
  <w:footnote w:type="continuationSeparator" w:id="0">
    <w:p w14:paraId="30226360" w14:textId="77777777" w:rsidR="00602000" w:rsidRDefault="00602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910A" w14:textId="77777777" w:rsidR="00E5447C" w:rsidRDefault="004F1C7D">
    <w:pPr>
      <w:pStyle w:val="Header"/>
      <w:rPr>
        <w:b/>
      </w:rPr>
    </w:pPr>
    <w:r>
      <w:rPr>
        <w:b/>
        <w:noProof/>
        <w:sz w:val="32"/>
        <w:lang w:eastAsia="en-GB"/>
      </w:rPr>
      <mc:AlternateContent>
        <mc:Choice Requires="wps">
          <w:drawing>
            <wp:anchor distT="0" distB="0" distL="114300" distR="114300" simplePos="0" relativeHeight="251658752" behindDoc="0" locked="0" layoutInCell="1" allowOverlap="1" wp14:anchorId="00022B78" wp14:editId="6E4A4261">
              <wp:simplePos x="0" y="0"/>
              <wp:positionH relativeFrom="column">
                <wp:posOffset>5274945</wp:posOffset>
              </wp:positionH>
              <wp:positionV relativeFrom="paragraph">
                <wp:posOffset>-111760</wp:posOffset>
              </wp:positionV>
              <wp:extent cx="914400" cy="8001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F5F8E" w14:textId="77777777" w:rsidR="00E5447C" w:rsidRDefault="004F1C7D">
                          <w:r>
                            <w:rPr>
                              <w:noProof/>
                              <w:lang w:eastAsia="en-GB"/>
                            </w:rPr>
                            <w:drawing>
                              <wp:inline distT="0" distB="0" distL="0" distR="0" wp14:anchorId="2D696FDD" wp14:editId="40F52C41">
                                <wp:extent cx="828675" cy="828675"/>
                                <wp:effectExtent l="0" t="0" r="9525"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22B78" id="_x0000_t202" coordsize="21600,21600" o:spt="202" path="m,l,21600r21600,l21600,xe">
              <v:stroke joinstyle="miter"/>
              <v:path gradientshapeok="t" o:connecttype="rect"/>
            </v:shapetype>
            <v:shape id="Text Box 7" o:spid="_x0000_s1026" type="#_x0000_t202" style="position:absolute;margin-left:415.35pt;margin-top:-8.8pt;width:1in;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" stroked="f">
              <v:textbox>
                <w:txbxContent>
                  <w:p w14:paraId="1BDF5F8E" w14:textId="77777777" w:rsidR="00E5447C" w:rsidRDefault="004F1C7D">
                    <w:r>
                      <w:rPr>
                        <w:noProof/>
                        <w:lang w:eastAsia="en-GB"/>
                      </w:rPr>
                      <w:drawing>
                        <wp:inline distT="0" distB="0" distL="0" distR="0" wp14:anchorId="2D696FDD" wp14:editId="40F52C41">
                          <wp:extent cx="828675" cy="828675"/>
                          <wp:effectExtent l="0" t="0" r="9525"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xbxContent>
              </v:textbox>
            </v:shape>
          </w:pict>
        </mc:Fallback>
      </mc:AlternateContent>
    </w:r>
    <w:r>
      <w:rPr>
        <w:b/>
        <w:noProof/>
        <w:lang w:eastAsia="en-GB"/>
      </w:rPr>
      <mc:AlternateContent>
        <mc:Choice Requires="wps">
          <w:drawing>
            <wp:anchor distT="0" distB="0" distL="114300" distR="114300" simplePos="0" relativeHeight="251656704" behindDoc="0" locked="0" layoutInCell="1" allowOverlap="1" wp14:anchorId="31E16E63" wp14:editId="3054AA00">
              <wp:simplePos x="0" y="0"/>
              <wp:positionH relativeFrom="column">
                <wp:posOffset>17145</wp:posOffset>
              </wp:positionH>
              <wp:positionV relativeFrom="paragraph">
                <wp:posOffset>802640</wp:posOffset>
              </wp:positionV>
              <wp:extent cx="6144260" cy="1270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4260" cy="127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958BF"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3.2pt" to="485.15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" strokeweight="3pt"/>
          </w:pict>
        </mc:Fallback>
      </mc:AlternateContent>
    </w:r>
    <w:r>
      <w:rPr>
        <w:b/>
        <w:noProof/>
        <w:sz w:val="32"/>
        <w:lang w:eastAsia="en-GB"/>
      </w:rPr>
      <w:drawing>
        <wp:inline distT="0" distB="0" distL="0" distR="0" wp14:anchorId="3B0A9A44" wp14:editId="20CCFB7F">
          <wp:extent cx="2762250" cy="657225"/>
          <wp:effectExtent l="0" t="0" r="0" b="9525"/>
          <wp:docPr id="1" name="Picture 1" descr="DWC Logo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C Logo 0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225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70055FE"/>
    <w:lvl w:ilvl="0">
      <w:start w:val="1"/>
      <w:numFmt w:val="decimal"/>
      <w:lvlText w:val="%1."/>
      <w:lvlJc w:val="left"/>
      <w:pPr>
        <w:tabs>
          <w:tab w:val="num" w:pos="1080"/>
        </w:tabs>
        <w:ind w:left="1080" w:hanging="360"/>
      </w:pPr>
    </w:lvl>
  </w:abstractNum>
  <w:abstractNum w:abstractNumId="1" w15:restartNumberingAfterBreak="0">
    <w:nsid w:val="FFFFFF80"/>
    <w:multiLevelType w:val="singleLevel"/>
    <w:tmpl w:val="8806CF66"/>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5FC0B502"/>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9BD0EA8A"/>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ECC06D2"/>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AD7840C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518ED0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3E01C5"/>
    <w:multiLevelType w:val="singleLevel"/>
    <w:tmpl w:val="8E3AE94E"/>
    <w:lvl w:ilvl="0">
      <w:numFmt w:val="bullet"/>
      <w:lvlText w:val=""/>
      <w:lvlJc w:val="left"/>
      <w:pPr>
        <w:tabs>
          <w:tab w:val="num" w:pos="567"/>
        </w:tabs>
        <w:ind w:left="567" w:hanging="567"/>
      </w:pPr>
      <w:rPr>
        <w:rFonts w:ascii="Symbol" w:hAnsi="Symbol" w:hint="default"/>
      </w:rPr>
    </w:lvl>
  </w:abstractNum>
  <w:abstractNum w:abstractNumId="8" w15:restartNumberingAfterBreak="0">
    <w:nsid w:val="05816315"/>
    <w:multiLevelType w:val="hybridMultilevel"/>
    <w:tmpl w:val="B2888078"/>
    <w:lvl w:ilvl="0" w:tplc="96861C0C">
      <w:start w:val="1"/>
      <w:numFmt w:val="decimal"/>
      <w:lvlText w:val="%1."/>
      <w:lvlJc w:val="left"/>
      <w:pPr>
        <w:tabs>
          <w:tab w:val="num" w:pos="720"/>
        </w:tabs>
        <w:ind w:left="720" w:hanging="360"/>
      </w:pPr>
    </w:lvl>
    <w:lvl w:ilvl="1" w:tplc="7338BA46" w:tentative="1">
      <w:start w:val="1"/>
      <w:numFmt w:val="lowerLetter"/>
      <w:lvlText w:val="%2."/>
      <w:lvlJc w:val="left"/>
      <w:pPr>
        <w:tabs>
          <w:tab w:val="num" w:pos="1440"/>
        </w:tabs>
        <w:ind w:left="1440" w:hanging="360"/>
      </w:pPr>
    </w:lvl>
    <w:lvl w:ilvl="2" w:tplc="B8F88104" w:tentative="1">
      <w:start w:val="1"/>
      <w:numFmt w:val="lowerRoman"/>
      <w:lvlText w:val="%3."/>
      <w:lvlJc w:val="right"/>
      <w:pPr>
        <w:tabs>
          <w:tab w:val="num" w:pos="2160"/>
        </w:tabs>
        <w:ind w:left="2160" w:hanging="180"/>
      </w:pPr>
    </w:lvl>
    <w:lvl w:ilvl="3" w:tplc="E960B074" w:tentative="1">
      <w:start w:val="1"/>
      <w:numFmt w:val="decimal"/>
      <w:lvlText w:val="%4."/>
      <w:lvlJc w:val="left"/>
      <w:pPr>
        <w:tabs>
          <w:tab w:val="num" w:pos="2880"/>
        </w:tabs>
        <w:ind w:left="2880" w:hanging="360"/>
      </w:pPr>
    </w:lvl>
    <w:lvl w:ilvl="4" w:tplc="D7F21FEE" w:tentative="1">
      <w:start w:val="1"/>
      <w:numFmt w:val="lowerLetter"/>
      <w:lvlText w:val="%5."/>
      <w:lvlJc w:val="left"/>
      <w:pPr>
        <w:tabs>
          <w:tab w:val="num" w:pos="3600"/>
        </w:tabs>
        <w:ind w:left="3600" w:hanging="360"/>
      </w:pPr>
    </w:lvl>
    <w:lvl w:ilvl="5" w:tplc="40FEDEDE" w:tentative="1">
      <w:start w:val="1"/>
      <w:numFmt w:val="lowerRoman"/>
      <w:lvlText w:val="%6."/>
      <w:lvlJc w:val="right"/>
      <w:pPr>
        <w:tabs>
          <w:tab w:val="num" w:pos="4320"/>
        </w:tabs>
        <w:ind w:left="4320" w:hanging="180"/>
      </w:pPr>
    </w:lvl>
    <w:lvl w:ilvl="6" w:tplc="AAAAAE30" w:tentative="1">
      <w:start w:val="1"/>
      <w:numFmt w:val="decimal"/>
      <w:lvlText w:val="%7."/>
      <w:lvlJc w:val="left"/>
      <w:pPr>
        <w:tabs>
          <w:tab w:val="num" w:pos="5040"/>
        </w:tabs>
        <w:ind w:left="5040" w:hanging="360"/>
      </w:pPr>
    </w:lvl>
    <w:lvl w:ilvl="7" w:tplc="EB12930A" w:tentative="1">
      <w:start w:val="1"/>
      <w:numFmt w:val="lowerLetter"/>
      <w:lvlText w:val="%8."/>
      <w:lvlJc w:val="left"/>
      <w:pPr>
        <w:tabs>
          <w:tab w:val="num" w:pos="5760"/>
        </w:tabs>
        <w:ind w:left="5760" w:hanging="360"/>
      </w:pPr>
    </w:lvl>
    <w:lvl w:ilvl="8" w:tplc="6A887BDE" w:tentative="1">
      <w:start w:val="1"/>
      <w:numFmt w:val="lowerRoman"/>
      <w:lvlText w:val="%9."/>
      <w:lvlJc w:val="right"/>
      <w:pPr>
        <w:tabs>
          <w:tab w:val="num" w:pos="6480"/>
        </w:tabs>
        <w:ind w:left="6480" w:hanging="180"/>
      </w:pPr>
    </w:lvl>
  </w:abstractNum>
  <w:abstractNum w:abstractNumId="9" w15:restartNumberingAfterBreak="0">
    <w:nsid w:val="163776CE"/>
    <w:multiLevelType w:val="singleLevel"/>
    <w:tmpl w:val="8E3AE94E"/>
    <w:lvl w:ilvl="0">
      <w:numFmt w:val="bullet"/>
      <w:lvlText w:val=""/>
      <w:lvlJc w:val="left"/>
      <w:pPr>
        <w:tabs>
          <w:tab w:val="num" w:pos="567"/>
        </w:tabs>
        <w:ind w:left="567" w:hanging="567"/>
      </w:pPr>
      <w:rPr>
        <w:rFonts w:ascii="Symbol" w:hAnsi="Symbol" w:hint="default"/>
      </w:rPr>
    </w:lvl>
  </w:abstractNum>
  <w:abstractNum w:abstractNumId="10" w15:restartNumberingAfterBreak="0">
    <w:nsid w:val="2CFB5B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B537F0A"/>
    <w:multiLevelType w:val="hybridMultilevel"/>
    <w:tmpl w:val="041E45EC"/>
    <w:lvl w:ilvl="0" w:tplc="43E2851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60"/>
        </w:tabs>
        <w:ind w:left="960" w:hanging="360"/>
      </w:pPr>
      <w:rPr>
        <w:rFonts w:ascii="Courier New" w:hAnsi="Courier New" w:cs="Courier New" w:hint="default"/>
      </w:rPr>
    </w:lvl>
    <w:lvl w:ilvl="2" w:tplc="08090005" w:tentative="1">
      <w:start w:val="1"/>
      <w:numFmt w:val="bullet"/>
      <w:lvlText w:val=""/>
      <w:lvlJc w:val="left"/>
      <w:pPr>
        <w:tabs>
          <w:tab w:val="num" w:pos="1680"/>
        </w:tabs>
        <w:ind w:left="1680" w:hanging="360"/>
      </w:pPr>
      <w:rPr>
        <w:rFonts w:ascii="Wingdings" w:hAnsi="Wingdings" w:hint="default"/>
      </w:rPr>
    </w:lvl>
    <w:lvl w:ilvl="3" w:tplc="08090001" w:tentative="1">
      <w:start w:val="1"/>
      <w:numFmt w:val="bullet"/>
      <w:lvlText w:val=""/>
      <w:lvlJc w:val="left"/>
      <w:pPr>
        <w:tabs>
          <w:tab w:val="num" w:pos="2400"/>
        </w:tabs>
        <w:ind w:left="2400" w:hanging="360"/>
      </w:pPr>
      <w:rPr>
        <w:rFonts w:ascii="Symbol" w:hAnsi="Symbol" w:hint="default"/>
      </w:rPr>
    </w:lvl>
    <w:lvl w:ilvl="4" w:tplc="08090003" w:tentative="1">
      <w:start w:val="1"/>
      <w:numFmt w:val="bullet"/>
      <w:lvlText w:val="o"/>
      <w:lvlJc w:val="left"/>
      <w:pPr>
        <w:tabs>
          <w:tab w:val="num" w:pos="3120"/>
        </w:tabs>
        <w:ind w:left="3120" w:hanging="360"/>
      </w:pPr>
      <w:rPr>
        <w:rFonts w:ascii="Courier New" w:hAnsi="Courier New" w:cs="Courier New" w:hint="default"/>
      </w:rPr>
    </w:lvl>
    <w:lvl w:ilvl="5" w:tplc="08090005" w:tentative="1">
      <w:start w:val="1"/>
      <w:numFmt w:val="bullet"/>
      <w:lvlText w:val=""/>
      <w:lvlJc w:val="left"/>
      <w:pPr>
        <w:tabs>
          <w:tab w:val="num" w:pos="3840"/>
        </w:tabs>
        <w:ind w:left="3840" w:hanging="360"/>
      </w:pPr>
      <w:rPr>
        <w:rFonts w:ascii="Wingdings" w:hAnsi="Wingdings" w:hint="default"/>
      </w:rPr>
    </w:lvl>
    <w:lvl w:ilvl="6" w:tplc="08090001" w:tentative="1">
      <w:start w:val="1"/>
      <w:numFmt w:val="bullet"/>
      <w:lvlText w:val=""/>
      <w:lvlJc w:val="left"/>
      <w:pPr>
        <w:tabs>
          <w:tab w:val="num" w:pos="4560"/>
        </w:tabs>
        <w:ind w:left="4560" w:hanging="360"/>
      </w:pPr>
      <w:rPr>
        <w:rFonts w:ascii="Symbol" w:hAnsi="Symbol" w:hint="default"/>
      </w:rPr>
    </w:lvl>
    <w:lvl w:ilvl="7" w:tplc="08090003" w:tentative="1">
      <w:start w:val="1"/>
      <w:numFmt w:val="bullet"/>
      <w:lvlText w:val="o"/>
      <w:lvlJc w:val="left"/>
      <w:pPr>
        <w:tabs>
          <w:tab w:val="num" w:pos="5280"/>
        </w:tabs>
        <w:ind w:left="5280" w:hanging="360"/>
      </w:pPr>
      <w:rPr>
        <w:rFonts w:ascii="Courier New" w:hAnsi="Courier New" w:cs="Courier New" w:hint="default"/>
      </w:rPr>
    </w:lvl>
    <w:lvl w:ilvl="8" w:tplc="08090005" w:tentative="1">
      <w:start w:val="1"/>
      <w:numFmt w:val="bullet"/>
      <w:lvlText w:val=""/>
      <w:lvlJc w:val="left"/>
      <w:pPr>
        <w:tabs>
          <w:tab w:val="num" w:pos="6000"/>
        </w:tabs>
        <w:ind w:left="6000" w:hanging="360"/>
      </w:pPr>
      <w:rPr>
        <w:rFonts w:ascii="Wingdings" w:hAnsi="Wingdings" w:hint="default"/>
      </w:rPr>
    </w:lvl>
  </w:abstractNum>
  <w:abstractNum w:abstractNumId="12" w15:restartNumberingAfterBreak="0">
    <w:nsid w:val="4FEF49B5"/>
    <w:multiLevelType w:val="singleLevel"/>
    <w:tmpl w:val="8E3AE94E"/>
    <w:lvl w:ilvl="0">
      <w:numFmt w:val="bullet"/>
      <w:lvlText w:val=""/>
      <w:lvlJc w:val="left"/>
      <w:pPr>
        <w:tabs>
          <w:tab w:val="num" w:pos="567"/>
        </w:tabs>
        <w:ind w:left="567" w:hanging="567"/>
      </w:pPr>
      <w:rPr>
        <w:rFonts w:ascii="Symbol" w:hAnsi="Symbol" w:hint="default"/>
      </w:rPr>
    </w:lvl>
  </w:abstractNum>
  <w:abstractNum w:abstractNumId="13" w15:restartNumberingAfterBreak="0">
    <w:nsid w:val="577E4BC3"/>
    <w:multiLevelType w:val="hybridMultilevel"/>
    <w:tmpl w:val="0FAA3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E45732"/>
    <w:multiLevelType w:val="hybridMultilevel"/>
    <w:tmpl w:val="A52E80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3D10F1C"/>
    <w:multiLevelType w:val="hybridMultilevel"/>
    <w:tmpl w:val="910046D6"/>
    <w:lvl w:ilvl="0" w:tplc="940CF654">
      <w:start w:val="1"/>
      <w:numFmt w:val="bullet"/>
      <w:lvlText w:val=""/>
      <w:lvlJc w:val="left"/>
      <w:pPr>
        <w:tabs>
          <w:tab w:val="num" w:pos="720"/>
        </w:tabs>
        <w:ind w:left="720" w:hanging="360"/>
      </w:pPr>
      <w:rPr>
        <w:rFonts w:ascii="Symbol" w:hAnsi="Symbol" w:hint="default"/>
      </w:rPr>
    </w:lvl>
    <w:lvl w:ilvl="1" w:tplc="8A76696E" w:tentative="1">
      <w:start w:val="1"/>
      <w:numFmt w:val="bullet"/>
      <w:lvlText w:val="o"/>
      <w:lvlJc w:val="left"/>
      <w:pPr>
        <w:tabs>
          <w:tab w:val="num" w:pos="1440"/>
        </w:tabs>
        <w:ind w:left="1440" w:hanging="360"/>
      </w:pPr>
      <w:rPr>
        <w:rFonts w:ascii="Courier New" w:hAnsi="Courier New" w:cs="Courier New" w:hint="default"/>
      </w:rPr>
    </w:lvl>
    <w:lvl w:ilvl="2" w:tplc="FE6885A0" w:tentative="1">
      <w:start w:val="1"/>
      <w:numFmt w:val="bullet"/>
      <w:lvlText w:val=""/>
      <w:lvlJc w:val="left"/>
      <w:pPr>
        <w:tabs>
          <w:tab w:val="num" w:pos="2160"/>
        </w:tabs>
        <w:ind w:left="2160" w:hanging="360"/>
      </w:pPr>
      <w:rPr>
        <w:rFonts w:ascii="Wingdings" w:hAnsi="Wingdings" w:hint="default"/>
      </w:rPr>
    </w:lvl>
    <w:lvl w:ilvl="3" w:tplc="CF9AEE88" w:tentative="1">
      <w:start w:val="1"/>
      <w:numFmt w:val="bullet"/>
      <w:lvlText w:val=""/>
      <w:lvlJc w:val="left"/>
      <w:pPr>
        <w:tabs>
          <w:tab w:val="num" w:pos="2880"/>
        </w:tabs>
        <w:ind w:left="2880" w:hanging="360"/>
      </w:pPr>
      <w:rPr>
        <w:rFonts w:ascii="Symbol" w:hAnsi="Symbol" w:hint="default"/>
      </w:rPr>
    </w:lvl>
    <w:lvl w:ilvl="4" w:tplc="8A28C02C" w:tentative="1">
      <w:start w:val="1"/>
      <w:numFmt w:val="bullet"/>
      <w:lvlText w:val="o"/>
      <w:lvlJc w:val="left"/>
      <w:pPr>
        <w:tabs>
          <w:tab w:val="num" w:pos="3600"/>
        </w:tabs>
        <w:ind w:left="3600" w:hanging="360"/>
      </w:pPr>
      <w:rPr>
        <w:rFonts w:ascii="Courier New" w:hAnsi="Courier New" w:cs="Courier New" w:hint="default"/>
      </w:rPr>
    </w:lvl>
    <w:lvl w:ilvl="5" w:tplc="FFE6CA00" w:tentative="1">
      <w:start w:val="1"/>
      <w:numFmt w:val="bullet"/>
      <w:lvlText w:val=""/>
      <w:lvlJc w:val="left"/>
      <w:pPr>
        <w:tabs>
          <w:tab w:val="num" w:pos="4320"/>
        </w:tabs>
        <w:ind w:left="4320" w:hanging="360"/>
      </w:pPr>
      <w:rPr>
        <w:rFonts w:ascii="Wingdings" w:hAnsi="Wingdings" w:hint="default"/>
      </w:rPr>
    </w:lvl>
    <w:lvl w:ilvl="6" w:tplc="F4CCC206" w:tentative="1">
      <w:start w:val="1"/>
      <w:numFmt w:val="bullet"/>
      <w:lvlText w:val=""/>
      <w:lvlJc w:val="left"/>
      <w:pPr>
        <w:tabs>
          <w:tab w:val="num" w:pos="5040"/>
        </w:tabs>
        <w:ind w:left="5040" w:hanging="360"/>
      </w:pPr>
      <w:rPr>
        <w:rFonts w:ascii="Symbol" w:hAnsi="Symbol" w:hint="default"/>
      </w:rPr>
    </w:lvl>
    <w:lvl w:ilvl="7" w:tplc="E2D6CFC8" w:tentative="1">
      <w:start w:val="1"/>
      <w:numFmt w:val="bullet"/>
      <w:lvlText w:val="o"/>
      <w:lvlJc w:val="left"/>
      <w:pPr>
        <w:tabs>
          <w:tab w:val="num" w:pos="5760"/>
        </w:tabs>
        <w:ind w:left="5760" w:hanging="360"/>
      </w:pPr>
      <w:rPr>
        <w:rFonts w:ascii="Courier New" w:hAnsi="Courier New" w:cs="Courier New" w:hint="default"/>
      </w:rPr>
    </w:lvl>
    <w:lvl w:ilvl="8" w:tplc="B708397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A94856"/>
    <w:multiLevelType w:val="hybridMultilevel"/>
    <w:tmpl w:val="C34CD11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69949474">
    <w:abstractNumId w:val="0"/>
  </w:num>
  <w:num w:numId="2" w16cid:durableId="1746369680">
    <w:abstractNumId w:val="5"/>
  </w:num>
  <w:num w:numId="3" w16cid:durableId="183447597">
    <w:abstractNumId w:val="3"/>
  </w:num>
  <w:num w:numId="4" w16cid:durableId="1413699268">
    <w:abstractNumId w:val="2"/>
  </w:num>
  <w:num w:numId="5" w16cid:durableId="1210144029">
    <w:abstractNumId w:val="6"/>
  </w:num>
  <w:num w:numId="6" w16cid:durableId="92827648">
    <w:abstractNumId w:val="4"/>
  </w:num>
  <w:num w:numId="7" w16cid:durableId="401417907">
    <w:abstractNumId w:val="1"/>
  </w:num>
  <w:num w:numId="8" w16cid:durableId="515771826">
    <w:abstractNumId w:val="10"/>
  </w:num>
  <w:num w:numId="9" w16cid:durableId="1503862050">
    <w:abstractNumId w:val="15"/>
  </w:num>
  <w:num w:numId="10" w16cid:durableId="2123914234">
    <w:abstractNumId w:val="8"/>
  </w:num>
  <w:num w:numId="11" w16cid:durableId="100876757">
    <w:abstractNumId w:val="16"/>
  </w:num>
  <w:num w:numId="12" w16cid:durableId="169256249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1039796">
    <w:abstractNumId w:val="12"/>
  </w:num>
  <w:num w:numId="14" w16cid:durableId="682781022">
    <w:abstractNumId w:val="11"/>
  </w:num>
  <w:num w:numId="15" w16cid:durableId="1988507880">
    <w:abstractNumId w:val="7"/>
  </w:num>
  <w:num w:numId="16" w16cid:durableId="1588342230">
    <w:abstractNumId w:val="9"/>
  </w:num>
  <w:num w:numId="17" w16cid:durableId="20025434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788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939"/>
    <w:rsid w:val="00022FD2"/>
    <w:rsid w:val="00077E5F"/>
    <w:rsid w:val="000B44F1"/>
    <w:rsid w:val="001853B2"/>
    <w:rsid w:val="001B7B07"/>
    <w:rsid w:val="00231686"/>
    <w:rsid w:val="00320238"/>
    <w:rsid w:val="00321E57"/>
    <w:rsid w:val="00326F10"/>
    <w:rsid w:val="00331B04"/>
    <w:rsid w:val="0041354F"/>
    <w:rsid w:val="004F1C7D"/>
    <w:rsid w:val="00546A21"/>
    <w:rsid w:val="005A302B"/>
    <w:rsid w:val="005E2D17"/>
    <w:rsid w:val="005F697B"/>
    <w:rsid w:val="00602000"/>
    <w:rsid w:val="00740CF6"/>
    <w:rsid w:val="00742C76"/>
    <w:rsid w:val="00746140"/>
    <w:rsid w:val="00771FFA"/>
    <w:rsid w:val="0078243F"/>
    <w:rsid w:val="00786E99"/>
    <w:rsid w:val="007D0F67"/>
    <w:rsid w:val="00822077"/>
    <w:rsid w:val="00897A22"/>
    <w:rsid w:val="008A2D45"/>
    <w:rsid w:val="00902B0A"/>
    <w:rsid w:val="00915838"/>
    <w:rsid w:val="00953C71"/>
    <w:rsid w:val="00991171"/>
    <w:rsid w:val="009918CB"/>
    <w:rsid w:val="009D3C5B"/>
    <w:rsid w:val="00A43195"/>
    <w:rsid w:val="00A954CD"/>
    <w:rsid w:val="00AA36BD"/>
    <w:rsid w:val="00AB0783"/>
    <w:rsid w:val="00AF26C8"/>
    <w:rsid w:val="00B024CB"/>
    <w:rsid w:val="00B515DB"/>
    <w:rsid w:val="00BE3939"/>
    <w:rsid w:val="00C30AF2"/>
    <w:rsid w:val="00C52A03"/>
    <w:rsid w:val="00CD1873"/>
    <w:rsid w:val="00CE7FC6"/>
    <w:rsid w:val="00CF62D8"/>
    <w:rsid w:val="00D84CC2"/>
    <w:rsid w:val="00DA44BA"/>
    <w:rsid w:val="00E5447C"/>
    <w:rsid w:val="00EF0D31"/>
    <w:rsid w:val="00F37C94"/>
    <w:rsid w:val="00F8481E"/>
    <w:rsid w:val="00FD5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colormenu v:ext="edit" strokecolor="none"/>
    </o:shapedefaults>
    <o:shapelayout v:ext="edit">
      <o:idmap v:ext="edit" data="1"/>
    </o:shapelayout>
  </w:shapeDefaults>
  <w:decimalSymbol w:val="."/>
  <w:listSeparator w:val=","/>
  <w14:docId w14:val="2270BE0C"/>
  <w15:docId w15:val="{541D3E8E-6D73-4826-B2FD-8BD6D227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hd w:val="pct25" w:color="auto" w:fill="FFFFFF"/>
      <w:spacing w:before="240" w:after="60"/>
      <w:outlineLvl w:val="0"/>
    </w:pPr>
    <w:rPr>
      <w:b/>
      <w:kern w:val="28"/>
      <w:sz w:val="28"/>
    </w:rPr>
  </w:style>
  <w:style w:type="paragraph" w:styleId="Heading4">
    <w:name w:val="heading 4"/>
    <w:basedOn w:val="NormalIndent"/>
    <w:next w:val="NormalIndent"/>
    <w:qFormat/>
    <w:pPr>
      <w:keepNext/>
      <w:outlineLvl w:val="3"/>
    </w:pPr>
    <w:rPr>
      <w:b/>
    </w:rPr>
  </w:style>
  <w:style w:type="paragraph" w:styleId="Heading5">
    <w:name w:val="heading 5"/>
    <w:basedOn w:val="Normal"/>
    <w:next w:val="Normal"/>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EF0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pPr>
      <w:spacing w:after="120"/>
      <w:ind w:left="360"/>
    </w:pPr>
    <w:rPr>
      <w:sz w:val="16"/>
    </w:rPr>
  </w:style>
  <w:style w:type="paragraph" w:styleId="NormalIndent">
    <w:name w:val="Normal Indent"/>
    <w:basedOn w:val="Normal"/>
    <w:pPr>
      <w:ind w:left="720"/>
    </w:pPr>
  </w:style>
  <w:style w:type="paragraph" w:customStyle="1" w:styleId="DWTsubheading">
    <w:name w:val="DWT subheading"/>
    <w:basedOn w:val="Heading4"/>
  </w:style>
  <w:style w:type="paragraph" w:customStyle="1" w:styleId="DWTbodytext">
    <w:name w:val="DWT bodytext"/>
    <w:basedOn w:val="NormalIndent"/>
  </w:style>
  <w:style w:type="paragraph" w:customStyle="1" w:styleId="DWTheading">
    <w:name w:val="DWT heading"/>
    <w:basedOn w:val="Heading1"/>
    <w:pPr>
      <w:shd w:val="pct15" w:color="auto" w:fill="FFFFFF"/>
    </w:pPr>
  </w:style>
  <w:style w:type="paragraph" w:styleId="ListBullet2">
    <w:name w:val="List Bullet 2"/>
    <w:basedOn w:val="Normal"/>
    <w:pPr>
      <w:tabs>
        <w:tab w:val="num" w:pos="720"/>
      </w:tabs>
      <w:ind w:left="720" w:hanging="360"/>
    </w:pPr>
  </w:style>
  <w:style w:type="paragraph" w:customStyle="1" w:styleId="DWTbullets">
    <w:name w:val="DWT bullets"/>
    <w:basedOn w:val="ListBullet2"/>
  </w:style>
  <w:style w:type="paragraph" w:styleId="BodyText">
    <w:name w:val="Body Text"/>
    <w:basedOn w:val="Normal"/>
  </w:style>
  <w:style w:type="paragraph" w:styleId="BalloonText">
    <w:name w:val="Balloon Text"/>
    <w:basedOn w:val="Normal"/>
    <w:semiHidden/>
    <w:rsid w:val="005E2D17"/>
    <w:rPr>
      <w:rFonts w:ascii="Tahoma" w:hAnsi="Tahoma" w:cs="Tahoma"/>
      <w:sz w:val="16"/>
      <w:szCs w:val="16"/>
    </w:rPr>
  </w:style>
  <w:style w:type="paragraph" w:styleId="ListParagraph">
    <w:name w:val="List Paragraph"/>
    <w:basedOn w:val="Normal"/>
    <w:uiPriority w:val="34"/>
    <w:qFormat/>
    <w:rsid w:val="005F697B"/>
    <w:pPr>
      <w:ind w:left="720"/>
      <w:contextualSpacing/>
    </w:pPr>
  </w:style>
  <w:style w:type="character" w:styleId="CommentReference">
    <w:name w:val="annotation reference"/>
    <w:basedOn w:val="DefaultParagraphFont"/>
    <w:semiHidden/>
    <w:unhideWhenUsed/>
    <w:rsid w:val="00326F10"/>
    <w:rPr>
      <w:sz w:val="16"/>
      <w:szCs w:val="16"/>
    </w:rPr>
  </w:style>
  <w:style w:type="paragraph" w:styleId="CommentText">
    <w:name w:val="annotation text"/>
    <w:basedOn w:val="Normal"/>
    <w:link w:val="CommentTextChar"/>
    <w:unhideWhenUsed/>
    <w:rsid w:val="00326F10"/>
    <w:rPr>
      <w:sz w:val="20"/>
    </w:rPr>
  </w:style>
  <w:style w:type="character" w:customStyle="1" w:styleId="CommentTextChar">
    <w:name w:val="Comment Text Char"/>
    <w:basedOn w:val="DefaultParagraphFont"/>
    <w:link w:val="CommentText"/>
    <w:rsid w:val="00326F10"/>
    <w:rPr>
      <w:rFonts w:ascii="Arial" w:hAnsi="Arial"/>
      <w:lang w:eastAsia="en-US"/>
    </w:rPr>
  </w:style>
  <w:style w:type="paragraph" w:styleId="CommentSubject">
    <w:name w:val="annotation subject"/>
    <w:basedOn w:val="CommentText"/>
    <w:next w:val="CommentText"/>
    <w:link w:val="CommentSubjectChar"/>
    <w:semiHidden/>
    <w:unhideWhenUsed/>
    <w:rsid w:val="00326F10"/>
    <w:rPr>
      <w:b/>
      <w:bCs/>
    </w:rPr>
  </w:style>
  <w:style w:type="character" w:customStyle="1" w:styleId="CommentSubjectChar">
    <w:name w:val="Comment Subject Char"/>
    <w:basedOn w:val="CommentTextChar"/>
    <w:link w:val="CommentSubject"/>
    <w:semiHidden/>
    <w:rsid w:val="00326F1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364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 Title of section</vt:lpstr>
    </vt:vector>
  </TitlesOfParts>
  <Company>Devon Wildlife Trust</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Title of section</dc:title>
  <dc:creator>rchambers</dc:creator>
  <cp:lastModifiedBy>Wendy Fernandez</cp:lastModifiedBy>
  <cp:revision>22</cp:revision>
  <cp:lastPrinted>2015-07-30T08:43:00Z</cp:lastPrinted>
  <dcterms:created xsi:type="dcterms:W3CDTF">2020-02-21T11:52:00Z</dcterms:created>
  <dcterms:modified xsi:type="dcterms:W3CDTF">2022-06-20T15:01:00Z</dcterms:modified>
</cp:coreProperties>
</file>